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369ED94C" w:rsidR="00123B64" w:rsidRPr="001C2668" w:rsidRDefault="00123B64" w:rsidP="00FB5485">
      <w:pPr>
        <w:jc w:val="center"/>
        <w:rPr>
          <w:rFonts w:ascii="Cambria" w:hAnsi="Cambria"/>
          <w:i/>
          <w:iCs/>
          <w:color w:val="FF0000"/>
        </w:rPr>
      </w:pPr>
      <w:r w:rsidRPr="001C2668">
        <w:rPr>
          <w:rFonts w:ascii="Cambria" w:hAnsi="Cambria"/>
          <w:i/>
          <w:iCs/>
          <w:color w:val="FF0000"/>
        </w:rPr>
        <w:t>(</w:t>
      </w:r>
      <w:r w:rsidR="00F360C7">
        <w:rPr>
          <w:rFonts w:ascii="Cambria" w:hAnsi="Cambria"/>
          <w:i/>
          <w:iCs/>
          <w:color w:val="FF0000"/>
        </w:rPr>
        <w:t>Istoria teatrului românesc contemporan</w:t>
      </w:r>
      <w:r w:rsidRPr="001C2668">
        <w:rPr>
          <w:rFonts w:ascii="Cambria" w:hAnsi="Cambria"/>
          <w:i/>
          <w:iCs/>
          <w:color w:val="FF0000"/>
        </w:rPr>
        <w:t>)</w:t>
      </w:r>
    </w:p>
    <w:p w14:paraId="147D6DE1" w14:textId="6EA84F89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F360C7">
        <w:rPr>
          <w:rFonts w:ascii="Cambria" w:hAnsi="Cambria"/>
          <w:color w:val="FF0000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7092ACB2" w:rsidR="00D51618" w:rsidRPr="00D51618" w:rsidRDefault="00843941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843941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„BABEŞ-BOLYAI”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4BF6461D" w:rsidR="00D51618" w:rsidRPr="00D51618" w:rsidRDefault="00DC495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C495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ŞI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731D4648" w:rsidR="00D51618" w:rsidRPr="00D51618" w:rsidRDefault="00FC3BB0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DEPARTAMENTUL DE </w:t>
            </w:r>
            <w:r w:rsidR="002A6681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22B965E" w:rsidR="00D51618" w:rsidRPr="00D51618" w:rsidRDefault="00E76A3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E76A3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</w:t>
            </w:r>
            <w:r w:rsidR="009943F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E5B752C" w:rsidR="00D70267" w:rsidRPr="00D51618" w:rsidRDefault="004C0C4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4C0C4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LICENŢĂ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82BCA22" w:rsidR="00D51618" w:rsidRPr="00D51618" w:rsidRDefault="00B14C4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ACTORIE, REGIE, </w:t>
            </w:r>
            <w:r w:rsidR="00B36C76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1603C1CA" w:rsidR="00D51618" w:rsidRPr="00D51618" w:rsidRDefault="00B36C76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ÎNVĂȚĂMÂNT CU </w:t>
            </w:r>
            <w:r w:rsidR="00B414C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BB79BC3" w:rsidR="008F5E28" w:rsidRPr="00972DAD" w:rsidRDefault="00B414C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TEATRULUI ROMÂNESC CONTEMPORAN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0D30037" w:rsidR="008F5E28" w:rsidRPr="00972DAD" w:rsidRDefault="00E40A5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VLR1720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A05BDE9" w:rsidR="008F5E28" w:rsidRPr="00972DAD" w:rsidRDefault="00535B5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HABIL. ANCA HAȚIEGAN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D42E839" w:rsidR="008F5E28" w:rsidRPr="00972DAD" w:rsidRDefault="00696E4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96E4F">
              <w:rPr>
                <w:rFonts w:ascii="Cambria" w:eastAsia="Times New Roman" w:hAnsi="Cambria" w:cs="Times New Roman"/>
                <w:sz w:val="20"/>
                <w:lang w:eastAsia="zh-CN"/>
              </w:rPr>
              <w:t>CONF. UNIV. DR. HABIL. ANCA HAȚIEGAN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70CAB1D" w:rsidR="006016CF" w:rsidRPr="00972DAD" w:rsidRDefault="000A101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C0D48DE" w:rsidR="006016CF" w:rsidRPr="00972DAD" w:rsidRDefault="000A101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9888D5F" w:rsidR="006016CF" w:rsidRPr="00972DAD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EF3753E" w:rsidR="006016CF" w:rsidRPr="00CB7D36" w:rsidRDefault="000A101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OB.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4044C690" w:rsidR="002D19B2" w:rsidRPr="00972DAD" w:rsidRDefault="00ED358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6EEEDCB8" w:rsidR="002D19B2" w:rsidRPr="00972DAD" w:rsidRDefault="00EB28B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5C9669C4" w:rsidR="002D19B2" w:rsidRPr="00972DAD" w:rsidRDefault="00EB28B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64C71E58" w:rsidR="004E578B" w:rsidRPr="003813C6" w:rsidRDefault="0020140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3813C6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61467F2" w:rsidR="004E578B" w:rsidRPr="00972DAD" w:rsidRDefault="00583F8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15C8AD23" w:rsidR="004E578B" w:rsidRPr="00972DAD" w:rsidRDefault="001B7C4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7FEC745C" w:rsidR="00117B5A" w:rsidRPr="00972DAD" w:rsidRDefault="0008127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25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2DB34DCC" w:rsidR="00117B5A" w:rsidRPr="00972DAD" w:rsidRDefault="00AB17D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9</w:t>
            </w: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7FF824B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6149D660" w:rsidR="00117B5A" w:rsidRPr="00972DAD" w:rsidRDefault="00CC0FFD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53B7F1B2" w:rsidR="00117B5A" w:rsidRPr="00972DAD" w:rsidRDefault="00AB17D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7CBD83A9" w:rsidR="00117B5A" w:rsidRPr="00972DAD" w:rsidRDefault="00C66A1F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2514A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0CE7C1B" w:rsidR="00117B5A" w:rsidRPr="00972DAD" w:rsidRDefault="0011776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6429AD20" w:rsidR="00117B5A" w:rsidRPr="00972DAD" w:rsidRDefault="00EC6DA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69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7410F2B0" w:rsidR="004D2236" w:rsidRPr="00972DAD" w:rsidRDefault="00A1719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125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48883E00" w:rsidR="004D2236" w:rsidRPr="00972DAD" w:rsidRDefault="00A1719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32AB1DC0" w:rsidR="00221B6D" w:rsidRPr="00972DAD" w:rsidRDefault="007144C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69A11568" w:rsidR="00221B6D" w:rsidRPr="00972DAD" w:rsidRDefault="007144C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55B0EFCC" w:rsidR="00844EAD" w:rsidRPr="00972DAD" w:rsidRDefault="0057024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570242">
              <w:rPr>
                <w:rFonts w:ascii="Cambria" w:eastAsia="Times New Roman" w:hAnsi="Cambria" w:cs="Times New Roman"/>
                <w:sz w:val="20"/>
                <w:lang w:eastAsia="zh-CN"/>
              </w:rPr>
              <w:t>Prezența la orele de curs teoretic este facultativă.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508A4953" w:rsidR="00844EAD" w:rsidRPr="00972DAD" w:rsidRDefault="008C0BB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8C0BB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Prezența la orele de </w:t>
            </w:r>
            <w:r w:rsidR="00EA5BDD">
              <w:rPr>
                <w:rFonts w:ascii="Cambria" w:eastAsia="Times New Roman" w:hAnsi="Cambria" w:cs="Times New Roman"/>
                <w:sz w:val="20"/>
                <w:lang w:eastAsia="zh-CN"/>
              </w:rPr>
              <w:t>seminar</w:t>
            </w:r>
            <w:r w:rsidRPr="008C0BB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este obligatorie în proporție de 75% (10 întâlniri din 14)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</w:p>
        </w:tc>
      </w:tr>
    </w:tbl>
    <w:p w14:paraId="5D625553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6D45279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44B2ED3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778FDF1F" w14:textId="61FBDACB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51D6836E" w14:textId="71F2E3C2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="00297066">
              <w:rPr>
                <w:rFonts w:ascii="Cambria" w:hAnsi="Cambria"/>
                <w:sz w:val="20"/>
                <w:szCs w:val="20"/>
              </w:rPr>
              <w:t xml:space="preserve">istoria teatrului românesc </w:t>
            </w:r>
            <w:r w:rsidR="005B4C61">
              <w:rPr>
                <w:rFonts w:ascii="Cambria" w:hAnsi="Cambria"/>
                <w:sz w:val="20"/>
                <w:szCs w:val="20"/>
              </w:rPr>
              <w:t>postbelic (perioada comunistă și perioada postdecembristă, până la pa</w:t>
            </w:r>
            <w:r w:rsidR="00B024F4">
              <w:rPr>
                <w:rFonts w:ascii="Cambria" w:hAnsi="Cambria"/>
                <w:sz w:val="20"/>
                <w:szCs w:val="20"/>
              </w:rPr>
              <w:t xml:space="preserve">ndemie). 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BF83552" w14:textId="5DC31580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poate să identifice și analizeze elementele fundamentale ale dramaturgiei românești din perioada postbelică, comunistă și postcomunistă.</w:t>
            </w:r>
          </w:p>
          <w:p w14:paraId="4C224C0D" w14:textId="0EA688C6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e capabil să evalueze modul în care evenimentele istorice și schimbările sociale au influențat temele și estetica pieselor de teatru postbelice și postdecembriste.</w:t>
            </w:r>
          </w:p>
          <w:p w14:paraId="5ACC7094" w14:textId="4E46325E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cunoaște și aplică metode de interpretare a temelor recurente și a simbolurilor definitorii în textele dramatice contemporane.</w:t>
            </w:r>
          </w:p>
          <w:p w14:paraId="7007C025" w14:textId="3995B0C5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poate să investigheze schimbările stilistice și noile direcții de expresie artistică din dramaturgia românească postbelică și postdecembristă.</w:t>
            </w:r>
          </w:p>
          <w:p w14:paraId="694E9197" w14:textId="2E3E52BE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65EF518E" w14:textId="60F7C23C" w:rsidR="00297066" w:rsidRPr="00297066" w:rsidRDefault="00297066" w:rsidP="002970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7066">
              <w:rPr>
                <w:rFonts w:ascii="Cambria" w:hAnsi="Cambria"/>
                <w:sz w:val="20"/>
                <w:szCs w:val="20"/>
              </w:rPr>
              <w:t>Studentul e capabil să comunice eficient, participând activ la dezbateri academice și profesionale privind teatrul românesc din perioada postbelică și postdecembristă.</w:t>
            </w:r>
          </w:p>
          <w:p w14:paraId="29188F8D" w14:textId="4CB8428F" w:rsidR="00297066" w:rsidRPr="00297066" w:rsidRDefault="00297066" w:rsidP="002970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7066">
              <w:rPr>
                <w:rFonts w:ascii="Cambria" w:hAnsi="Cambria"/>
                <w:sz w:val="20"/>
                <w:szCs w:val="20"/>
              </w:rPr>
              <w:t>Studentul are capacitatea să evalueze impactul pe care contextul istoric și cultural l-a avut asupra interpretărilor anterioare ale unor piese montate în România postbelică.</w:t>
            </w:r>
          </w:p>
          <w:p w14:paraId="2891E739" w14:textId="36306C06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4772FBB2" w:rsidR="0083358D" w:rsidRPr="00694E26" w:rsidRDefault="009C7B37" w:rsidP="00694E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C7B37">
              <w:rPr>
                <w:rFonts w:ascii="Cambria" w:hAnsi="Cambria"/>
                <w:sz w:val="20"/>
                <w:szCs w:val="20"/>
              </w:rPr>
              <w:t>Studentul dezvoltă o perspectivă critică asupra evoluției teatrului românesc contemporan, din perioada postbelică până în prezent, prin analiza contextului istoric, social și cultural care a influențat dramaturgia și montările teatrale.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39E9F9C1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poate să identifice și analizeze principalele curente și tendințe din dramaturgia românească postbelică, comunistă și postcomunistă.</w:t>
            </w:r>
          </w:p>
          <w:p w14:paraId="601F44B1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e capabil să examineze influența regimurilor politice asupra creației și receptării teatrului românesc.</w:t>
            </w:r>
          </w:p>
          <w:p w14:paraId="2A9B2380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cunoaște și aplică metode de interpretare și contextualizare a pieselor de teatru relevante pentru fiecare etapă istorică analizată.</w:t>
            </w:r>
          </w:p>
          <w:p w14:paraId="1CADC03E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poate să compare strategiile estetice și tematice adoptate de dramaturgii români în raport cu schimbările sociopolitice.</w:t>
            </w:r>
          </w:p>
          <w:p w14:paraId="50B4BCBA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e capabil să investigheze impactul dictaturii comuniste și al revoluției din 1989 asupra producțiilor teatrale românești.</w:t>
            </w:r>
          </w:p>
          <w:p w14:paraId="40B8F9DF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cunoaște și aplică tehnici de argumentare și gândire critică prin participarea la dezbateri asupra spectacolului contemporan.</w:t>
            </w:r>
          </w:p>
          <w:p w14:paraId="49C8C8EF" w14:textId="092DEAEA" w:rsidR="0083358D" w:rsidRPr="00694E26" w:rsidRDefault="0083358D" w:rsidP="00210C44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1C7F275">
        <w:trPr>
          <w:trHeight w:val="284"/>
        </w:trPr>
        <w:tc>
          <w:tcPr>
            <w:tcW w:w="4395" w:type="dxa"/>
            <w:shd w:val="clear" w:color="auto" w:fill="FFC000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425D878" w14:textId="77DA7D9E" w:rsidR="002A3A93" w:rsidRPr="00040DBA" w:rsidRDefault="00702FE6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0DB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</w:t>
            </w:r>
            <w:r w:rsidR="00AF368D" w:rsidRPr="00040DB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Prezentarea fișei disciplinei. </w:t>
            </w:r>
            <w:r w:rsid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românesc d</w:t>
            </w:r>
            <w:r w:rsidR="009E14EB" w:rsidRP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upă anul 2000: teatrul realului, teatru-dans, performance, teatru multimedia, teatru de artă</w:t>
            </w:r>
            <w:r w:rsidR="007D43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7D43AF" w:rsidRPr="007D43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Nouăzeciștii și textul contemporan de teatru.</w:t>
            </w:r>
          </w:p>
        </w:tc>
        <w:tc>
          <w:tcPr>
            <w:tcW w:w="3119" w:type="dxa"/>
            <w:vAlign w:val="center"/>
          </w:tcPr>
          <w:p w14:paraId="4AEE5826" w14:textId="2622AE54" w:rsidR="002A3A93" w:rsidRPr="002A3A93" w:rsidRDefault="00A2416D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interactivă. Prezentare</w:t>
            </w:r>
            <w:r w:rsidR="009F07C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în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F7068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F07C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77143C3" w14:textId="5282AD10" w:rsidR="002A3A93" w:rsidRPr="00040DBA" w:rsidRDefault="00B172E6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172E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Rezistența șaptezeciștilor și lupta pentru emancipare a regizorilor optzeciști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2F417D16" w14:textId="29AA1432" w:rsidR="007965C1" w:rsidRPr="002A3A93" w:rsidRDefault="009975D4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Vizionare video. </w:t>
            </w: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75A36083" w14:textId="70699969" w:rsidR="002A3A93" w:rsidRPr="00040DBA" w:rsidRDefault="00614994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1499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între revoluție și reacțiune. Întoarcerea „maeștrilor”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</w:p>
        </w:tc>
        <w:tc>
          <w:tcPr>
            <w:tcW w:w="3119" w:type="dxa"/>
            <w:vAlign w:val="center"/>
          </w:tcPr>
          <w:p w14:paraId="17BA7C53" w14:textId="6EF39162" w:rsidR="002A3A93" w:rsidRPr="002A3A93" w:rsidRDefault="009975D4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video.</w:t>
            </w: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6C53518B" w14:textId="076DF4CF" w:rsidR="002A3A93" w:rsidRPr="00040DBA" w:rsidRDefault="0012328D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lastRenderedPageBreak/>
              <w:t>Cadrul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vieții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teatrale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comunism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/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Cenzura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Realismul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socialist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536C28E5" w14:textId="2B2A40C3" w:rsidR="002A3A93" w:rsidRPr="002A3A93" w:rsidRDefault="00BA3F12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7512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7364371" w:rsidR="003F659E" w:rsidRPr="00040DBA" w:rsidRDefault="0012328D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 scenică postbelică. Realism socialist vs. mișcarea de reteatralizare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(I)</w:t>
            </w:r>
            <w:r w:rsidR="00EE3BA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D5E7C71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7512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7C64979" w:rsidR="003F659E" w:rsidRPr="00040DBA" w:rsidRDefault="00DD107E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D10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 scenică postbelică. Realism socialist vs. mișcarea de reteatralizare</w:t>
            </w:r>
            <w:r w:rsidR="001232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(II)</w:t>
            </w:r>
            <w:r w:rsidR="00EE3BA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205F2AFB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2008B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ED697C4" w:rsidR="003F659E" w:rsidRPr="009E14EB" w:rsidRDefault="00DF2942" w:rsidP="009E14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F294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Dramaturgia postbelică: Lucia Demetrius, Aurel Baranga, Horia Lovinescu,  Marin Sorescu, Teodor Mazilu, Iosif Naghiu etc. Concluzii, recapitulări.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19F6AB7A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313CA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4A48B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și/</w:t>
            </w:r>
            <w:r w:rsidR="00313CA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5A36399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1C7F275">
        <w:trPr>
          <w:trHeight w:val="284"/>
        </w:trPr>
        <w:tc>
          <w:tcPr>
            <w:tcW w:w="10491" w:type="dxa"/>
            <w:gridSpan w:val="3"/>
            <w:vAlign w:val="center"/>
          </w:tcPr>
          <w:p w14:paraId="635AAFB3" w14:textId="746B4032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D42679">
              <w:rPr>
                <w:rFonts w:ascii="Cambria" w:hAnsi="Cambria"/>
                <w:sz w:val="20"/>
                <w:szCs w:val="20"/>
              </w:rPr>
              <w:t xml:space="preserve"> curs</w:t>
            </w:r>
          </w:p>
          <w:p w14:paraId="5DE62481" w14:textId="77777777" w:rsidR="002E6C8C" w:rsidRPr="008B684E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Anca Hațiegan,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Teatrul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Panorama postcomunismului în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coord. Liliana </w:t>
            </w:r>
            <w:proofErr w:type="spellStart"/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Corobca</w:t>
            </w:r>
            <w:proofErr w:type="spellEnd"/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Iași, Polirom, 2022, pp. 684-713, </w:t>
            </w:r>
            <w:hyperlink r:id="rId11">
              <w:r w:rsidRPr="00211EF4">
                <w:rPr>
                  <w:rStyle w:val="Hyperlink"/>
                  <w:rFonts w:ascii="Cambria" w:hAnsi="Cambria"/>
                  <w:color w:val="FF0000"/>
                  <w:sz w:val="20"/>
                  <w:szCs w:val="20"/>
                </w:rPr>
                <w:t>(99+) Teatrul (Panorama postcomunismului în România) | Anca Hatiegan - Academia.edu</w:t>
              </w:r>
            </w:hyperlink>
          </w:p>
          <w:p w14:paraId="61134579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Anca Hațiegan,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Teatrul națiunii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Enciclopedia </w:t>
            </w:r>
            <w:proofErr w:type="spellStart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imaginariilor</w:t>
            </w:r>
            <w:proofErr w:type="spellEnd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 din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V, Iași, Polirom, 2020 (partea referitoare la teatrul interbelic).</w:t>
            </w:r>
          </w:p>
          <w:p w14:paraId="3B5D2047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Ovid. S. Crohmălniceanu,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Literatura română între cele două războaie mondiale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București, Editura Minerva, 1972, 1974 și 1975: vol. I (Camil Petrescu), pp. 448-457, vol. II (Blaga), pp. 248-256, vol. III (Dramaturgia), pp. 5-113;</w:t>
            </w:r>
          </w:p>
          <w:p w14:paraId="7EAC1E27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Liviu Malița,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Dramaturgia în perioada comunistă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Enciclopedia </w:t>
            </w:r>
            <w:proofErr w:type="spellStart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imaginariilor</w:t>
            </w:r>
            <w:proofErr w:type="spellEnd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 din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V, Iași, Polirom, 2020.</w:t>
            </w:r>
          </w:p>
          <w:p w14:paraId="2C0DC09F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Miruna Runcan, </w:t>
            </w:r>
            <w:r w:rsidRPr="00211EF4">
              <w:rPr>
                <w:rFonts w:ascii="Cambria" w:hAnsi="Cambria"/>
                <w:bCs/>
                <w:i/>
                <w:iCs/>
                <w:color w:val="FF0000"/>
                <w:sz w:val="20"/>
                <w:szCs w:val="20"/>
              </w:rPr>
              <w:t>Teatrul românesc în perioada comunistă</w:t>
            </w: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, în Liliana </w:t>
            </w:r>
            <w:proofErr w:type="spellStart"/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>Corobca</w:t>
            </w:r>
            <w:proofErr w:type="spellEnd"/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 (ed.), </w:t>
            </w:r>
            <w:r w:rsidRPr="00211EF4">
              <w:rPr>
                <w:rFonts w:ascii="Cambria" w:hAnsi="Cambria"/>
                <w:bCs/>
                <w:i/>
                <w:iCs/>
                <w:color w:val="FF0000"/>
                <w:sz w:val="20"/>
                <w:szCs w:val="20"/>
              </w:rPr>
              <w:t>Panorama comunismului în România</w:t>
            </w: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>, Iași, Polirom, 2020.</w:t>
            </w:r>
          </w:p>
          <w:p w14:paraId="28D0D0F1" w14:textId="1AE72876" w:rsidR="002E6C8C" w:rsidRPr="00C02345" w:rsidRDefault="002E6C8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24C172F" w14:textId="77777777" w:rsidTr="01C7F275">
        <w:trPr>
          <w:trHeight w:val="284"/>
        </w:trPr>
        <w:tc>
          <w:tcPr>
            <w:tcW w:w="4395" w:type="dxa"/>
            <w:shd w:val="clear" w:color="auto" w:fill="FFC000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FFDD3D9" w14:textId="588267EB" w:rsidR="00C3169A" w:rsidRPr="004A3F91" w:rsidRDefault="001D4587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Dispariții 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de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Elise</w:t>
            </w:r>
            <w:proofErr w:type="spellEnd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Wilk</w:t>
            </w:r>
            <w:proofErr w:type="spellEnd"/>
          </w:p>
          <w:p w14:paraId="6C224A07" w14:textId="060BA17E" w:rsidR="001D4587" w:rsidRPr="00E82A54" w:rsidRDefault="001D4587" w:rsidP="001D4587">
            <w:pPr>
              <w:pStyle w:val="ListParagraph"/>
              <w:spacing w:after="0" w:line="240" w:lineRule="auto"/>
              <w:ind w:left="1440"/>
              <w:rPr>
                <w:rFonts w:ascii="Cambria" w:hAnsi="Cambria"/>
                <w:sz w:val="20"/>
                <w:szCs w:val="20"/>
              </w:rPr>
            </w:pPr>
            <w:hyperlink r:id="rId12" w:history="1"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Editura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LiterNet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Elise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Wilk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: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Dispariţii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Eltűntek</w:t>
              </w:r>
              <w:proofErr w:type="spellEnd"/>
            </w:hyperlink>
          </w:p>
        </w:tc>
        <w:tc>
          <w:tcPr>
            <w:tcW w:w="3119" w:type="dxa"/>
            <w:vAlign w:val="center"/>
          </w:tcPr>
          <w:p w14:paraId="7A7ED45E" w14:textId="3026F947" w:rsidR="003F659E" w:rsidRPr="00C02345" w:rsidRDefault="00B32DF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Discuție euristică. </w:t>
            </w:r>
          </w:p>
        </w:tc>
        <w:tc>
          <w:tcPr>
            <w:tcW w:w="2977" w:type="dxa"/>
            <w:vAlign w:val="center"/>
          </w:tcPr>
          <w:p w14:paraId="6EA614A7" w14:textId="2A51C919" w:rsidR="00AC6E2E" w:rsidRPr="00C02345" w:rsidRDefault="00AC6E2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62B3E218" w14:textId="610E9935" w:rsidR="003F659E" w:rsidRPr="004A3F91" w:rsidRDefault="00AE368E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Stop </w:t>
            </w: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the</w:t>
            </w:r>
            <w:proofErr w:type="spellEnd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 Tempo</w:t>
            </w:r>
            <w:r w:rsidR="0051387E"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!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de Gianina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Cărbunariu</w:t>
            </w:r>
            <w:proofErr w:type="spellEnd"/>
          </w:p>
          <w:p w14:paraId="05F51FCC" w14:textId="11D4B403" w:rsidR="0051387E" w:rsidRPr="00E82A54" w:rsidRDefault="0051387E" w:rsidP="0051387E">
            <w:pPr>
              <w:pStyle w:val="ListParagraph"/>
              <w:spacing w:after="0" w:line="240" w:lineRule="auto"/>
              <w:ind w:left="1080"/>
              <w:rPr>
                <w:rFonts w:ascii="Cambria" w:hAnsi="Cambria"/>
                <w:sz w:val="20"/>
                <w:szCs w:val="20"/>
              </w:rPr>
            </w:pPr>
            <w:hyperlink r:id="rId13" w:history="1"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Editura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LiterNet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Gianina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Cărbunariu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: Stop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the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Tempo!</w:t>
              </w:r>
            </w:hyperlink>
          </w:p>
        </w:tc>
        <w:tc>
          <w:tcPr>
            <w:tcW w:w="3119" w:type="dxa"/>
            <w:vAlign w:val="center"/>
          </w:tcPr>
          <w:p w14:paraId="27D189C9" w14:textId="56E14D10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2C9FB219" w14:textId="6DB8C232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206119C7" w14:textId="4DC051CA" w:rsidR="003F659E" w:rsidRPr="007D3E74" w:rsidRDefault="00B95B1E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Aerisirea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de Iosif Naghiu</w:t>
            </w:r>
          </w:p>
        </w:tc>
        <w:tc>
          <w:tcPr>
            <w:tcW w:w="3119" w:type="dxa"/>
            <w:vAlign w:val="center"/>
          </w:tcPr>
          <w:p w14:paraId="4826A110" w14:textId="366B8670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CFDBE61" w14:textId="758F4B89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5C80429B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49417A7B" w14:textId="2878D27C" w:rsidR="003F659E" w:rsidRPr="007D3E74" w:rsidRDefault="0071745D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>Citadela</w:t>
            </w:r>
            <w:proofErr w:type="spellEnd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>sfărâmată</w:t>
            </w:r>
            <w:proofErr w:type="spellEnd"/>
            <w:r w:rsidRPr="004A3F91">
              <w:rPr>
                <w:rFonts w:ascii="Cambria" w:hAnsi="Cambria"/>
                <w:i/>
                <w:color w:val="EE0000"/>
                <w:sz w:val="20"/>
                <w:szCs w:val="20"/>
              </w:rPr>
              <w:t xml:space="preserve"> 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de Horia Lovinescu</w:t>
            </w:r>
          </w:p>
        </w:tc>
        <w:tc>
          <w:tcPr>
            <w:tcW w:w="3119" w:type="dxa"/>
            <w:vAlign w:val="center"/>
          </w:tcPr>
          <w:p w14:paraId="70049786" w14:textId="67745397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7B35DD85" w14:textId="3DF697FE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19C80837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2421382D" w14:textId="7638E4A1" w:rsidR="00E82A54" w:rsidRPr="00494BEA" w:rsidRDefault="0071745D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3F91">
              <w:rPr>
                <w:rFonts w:ascii="Times New Roman" w:eastAsia="Times New Roman" w:hAnsi="Times New Roman" w:cs="Times New Roman"/>
                <w:i/>
                <w:color w:val="EE0000"/>
                <w:sz w:val="20"/>
                <w:szCs w:val="20"/>
              </w:rPr>
              <w:t xml:space="preserve">Lumina de la Ulmi </w:t>
            </w:r>
            <w:r w:rsidRPr="004A3F91">
              <w:rPr>
                <w:rFonts w:ascii="Times New Roman" w:eastAsia="Times New Roman" w:hAnsi="Times New Roman" w:cs="Times New Roman"/>
                <w:iCs/>
                <w:color w:val="EE0000"/>
                <w:sz w:val="20"/>
                <w:szCs w:val="20"/>
              </w:rPr>
              <w:t>de Horia Lovinescu</w:t>
            </w:r>
            <w:r w:rsidRPr="00CC011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2974CA0D" w14:textId="5AF6D259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07814F1" w14:textId="3CCEF6D3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7805EF33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07C876DC" w14:textId="1BEFC97E" w:rsidR="00E82A54" w:rsidRPr="00494BEA" w:rsidRDefault="00E90BC4" w:rsidP="007D3E74">
            <w:pPr>
              <w:pStyle w:val="ListParagraph"/>
              <w:numPr>
                <w:ilvl w:val="0"/>
                <w:numId w:val="14"/>
              </w:numPr>
              <w:spacing w:before="195" w:after="19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3F91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>Proștii sub clar de lună</w:t>
            </w:r>
            <w:r w:rsidRPr="004A3F91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 xml:space="preserve"> de Teodor Mazilu</w:t>
            </w:r>
          </w:p>
        </w:tc>
        <w:tc>
          <w:tcPr>
            <w:tcW w:w="3119" w:type="dxa"/>
            <w:vAlign w:val="center"/>
          </w:tcPr>
          <w:p w14:paraId="30847C36" w14:textId="6C50F3CA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659DF67C" w14:textId="5DA8257F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6F4273F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4A6DD8C" w14:textId="65674F6A" w:rsidR="00E82A54" w:rsidRPr="00C863CA" w:rsidRDefault="00904C8B" w:rsidP="00C863C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Există nervi </w:t>
            </w:r>
            <w:r w:rsidRPr="00904C8B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>de Marin Sorescu</w:t>
            </w: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/ </w:t>
            </w:r>
            <w:r w:rsidR="00920A31" w:rsidRPr="004A3F91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>Întunericul sau Gluga pe ochi</w:t>
            </w:r>
            <w:r w:rsidR="00920A31" w:rsidRPr="004A3F91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 xml:space="preserve"> de Iosif Naghiu</w:t>
            </w:r>
          </w:p>
        </w:tc>
        <w:tc>
          <w:tcPr>
            <w:tcW w:w="3119" w:type="dxa"/>
            <w:vAlign w:val="center"/>
          </w:tcPr>
          <w:p w14:paraId="208E1515" w14:textId="5FD8A2A3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5CB9C93" w14:textId="00DE1B61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14:paraId="2512011A" w14:textId="77777777" w:rsidTr="01C7F275">
        <w:trPr>
          <w:trHeight w:val="284"/>
        </w:trPr>
        <w:tc>
          <w:tcPr>
            <w:tcW w:w="10491" w:type="dxa"/>
            <w:gridSpan w:val="3"/>
            <w:vAlign w:val="center"/>
          </w:tcPr>
          <w:p w14:paraId="6BB1B3BD" w14:textId="28EE9EAE" w:rsidR="003F659E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E82A54">
              <w:rPr>
                <w:rFonts w:ascii="Cambria" w:hAnsi="Cambria"/>
                <w:sz w:val="20"/>
                <w:szCs w:val="20"/>
              </w:rPr>
              <w:t xml:space="preserve"> seminar</w:t>
            </w:r>
          </w:p>
          <w:p w14:paraId="0E7A1E7D" w14:textId="39C5A110" w:rsidR="00A63463" w:rsidRDefault="004A3F91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Vezi mai sus –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pdf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-uri disponibile în MS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Teams</w:t>
            </w:r>
            <w:proofErr w:type="spellEnd"/>
            <w:r w:rsidR="00FB0C91">
              <w:rPr>
                <w:rFonts w:ascii="Cambria" w:hAnsi="Cambria"/>
                <w:sz w:val="20"/>
                <w:szCs w:val="20"/>
              </w:rPr>
              <w:t>.</w:t>
            </w:r>
          </w:p>
          <w:p w14:paraId="65706CFD" w14:textId="45FABE13" w:rsidR="008B684E" w:rsidRPr="00C02345" w:rsidRDefault="008B684E" w:rsidP="00E21EF7">
            <w:pPr>
              <w:pStyle w:val="ListParagraph"/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4FB7E753" w:rsidR="0084568F" w:rsidRPr="002E4459" w:rsidRDefault="00970126" w:rsidP="00827CA3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 xml:space="preserve">Conținuturile disciplinei sunt în concordanță cu </w:t>
            </w:r>
            <w:r w:rsidR="009B00E9">
              <w:rPr>
                <w:rFonts w:ascii="Cambria" w:hAnsi="Cambria"/>
                <w:sz w:val="20"/>
                <w:szCs w:val="20"/>
              </w:rPr>
              <w:t xml:space="preserve">cerințele </w:t>
            </w:r>
            <w:r w:rsidR="000C6D25">
              <w:rPr>
                <w:rFonts w:ascii="Cambria" w:hAnsi="Cambria"/>
                <w:sz w:val="20"/>
                <w:szCs w:val="20"/>
              </w:rPr>
              <w:t xml:space="preserve">ARACIS </w:t>
            </w:r>
            <w:r w:rsidR="00AE2628">
              <w:rPr>
                <w:rFonts w:ascii="Cambria" w:hAnsi="Cambria"/>
                <w:sz w:val="20"/>
                <w:szCs w:val="20"/>
              </w:rPr>
              <w:t>legate</w:t>
            </w:r>
            <w:r w:rsidR="00B52C6D">
              <w:rPr>
                <w:rFonts w:ascii="Cambria" w:hAnsi="Cambria"/>
                <w:sz w:val="20"/>
                <w:szCs w:val="20"/>
              </w:rPr>
              <w:t xml:space="preserve"> de rezultatele învățării în domeniul fundamental de licență </w:t>
            </w:r>
            <w:r w:rsidR="00CB4081">
              <w:rPr>
                <w:rFonts w:ascii="Cambria" w:hAnsi="Cambria"/>
                <w:sz w:val="20"/>
                <w:szCs w:val="20"/>
              </w:rPr>
              <w:t xml:space="preserve">în Teatru și artele spectacolului </w:t>
            </w:r>
            <w:r w:rsidR="000C6D25">
              <w:rPr>
                <w:rFonts w:ascii="Cambria" w:hAnsi="Cambria"/>
                <w:sz w:val="20"/>
                <w:szCs w:val="20"/>
              </w:rPr>
              <w:t xml:space="preserve">și </w:t>
            </w:r>
            <w:r w:rsidR="00200C0C">
              <w:rPr>
                <w:rFonts w:ascii="Cambria" w:hAnsi="Cambria"/>
                <w:sz w:val="20"/>
                <w:szCs w:val="20"/>
              </w:rPr>
              <w:t>sunt în concordanță cu ceea ce se predă în celelalte mari universități din țară în domeniu (UNATC, UNAGE</w:t>
            </w:r>
            <w:r w:rsidR="008E2069">
              <w:rPr>
                <w:rFonts w:ascii="Cambria" w:hAnsi="Cambria"/>
                <w:sz w:val="20"/>
                <w:szCs w:val="20"/>
              </w:rPr>
              <w:t xml:space="preserve"> Iași</w:t>
            </w:r>
            <w:r w:rsidR="00F42997">
              <w:rPr>
                <w:rFonts w:ascii="Cambria" w:hAnsi="Cambria"/>
                <w:sz w:val="20"/>
                <w:szCs w:val="20"/>
              </w:rPr>
              <w:t xml:space="preserve">, UAT Târgu Mureș). 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tbl>
            <w:tblPr>
              <w:tblW w:w="936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6"/>
              <w:gridCol w:w="2420"/>
              <w:gridCol w:w="1886"/>
              <w:gridCol w:w="2328"/>
            </w:tblGrid>
            <w:tr w:rsidR="00FB6057" w:rsidRPr="00FB6057" w14:paraId="338B8B5C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612A74F7" w14:textId="3E638B22" w:rsidR="00FB6057" w:rsidRPr="00FB6057" w:rsidRDefault="00002417" w:rsidP="00E323A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002417">
                    <w:rPr>
                      <w:rFonts w:ascii="Cambria" w:hAnsi="Cambria"/>
                      <w:sz w:val="20"/>
                      <w:szCs w:val="20"/>
                    </w:rPr>
                    <w:t>Însușirea cunoștințelor predate la curs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34D6047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Identificarea este limitată sau incorectă, fără argumentare solidă.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11772AAC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Identifică și analizează unele elemente, dar cu lipsuri conceptuale.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3ACB43F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Identificarea este precisă și analiza este bine structurată, susținută de argumente relevante.</w:t>
                  </w:r>
                </w:p>
              </w:tc>
            </w:tr>
            <w:tr w:rsidR="00FB6057" w:rsidRPr="00FB6057" w14:paraId="29DDF35D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0B6E244A" w14:textId="160D59E0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1B72D286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Nu reușește să stabilească legături relevante între contextul istoric și teatru.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1F031588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Formulează observații pertinente, dar fără profunzime analitică.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545DB462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Oferă o evaluare bine argumentată, demonstrând conexiuni solide între evenimente istorice și estetica teatrală.</w:t>
                  </w:r>
                </w:p>
              </w:tc>
            </w:tr>
            <w:tr w:rsidR="00FB6057" w:rsidRPr="00FB6057" w14:paraId="058F481A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42CDEF82" w14:textId="193DB6A0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716A14F5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Aplicarea metodelor este incoerentă sau necorespunzătoare.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0DB2E6D4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Aplică metodele de interpretare, dar cu unele erori sau imprecizii.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34E152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Aplică metodele corect, demonstrând profunzime și originalitate în interpretare.</w:t>
                  </w:r>
                </w:p>
              </w:tc>
            </w:tr>
            <w:tr w:rsidR="00FB6057" w:rsidRPr="00FB6057" w14:paraId="071128D4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64CDBE5F" w14:textId="6F93E034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440D33C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Răspunsurile sunt dezorganizate, lipsite de logică.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498931E3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Exprimarea este relativ coerentă, dar conține ambiguități și formulări imprecise.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F4BB951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Exprimarea este clară, logică, bine structurată și argumentată.</w:t>
                  </w:r>
                </w:p>
              </w:tc>
            </w:tr>
          </w:tbl>
          <w:p w14:paraId="72A7F5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07E3AAC" w14:textId="196CCF0C" w:rsidR="00357598" w:rsidRPr="00357598" w:rsidRDefault="009125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1257E">
              <w:rPr>
                <w:rFonts w:ascii="Cambria" w:hAnsi="Cambria"/>
                <w:sz w:val="20"/>
                <w:szCs w:val="20"/>
              </w:rPr>
              <w:t>Examen scris</w:t>
            </w:r>
            <w:r w:rsidR="00FB605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91257E">
              <w:rPr>
                <w:rFonts w:ascii="Cambria" w:hAnsi="Cambria"/>
                <w:sz w:val="20"/>
                <w:szCs w:val="20"/>
              </w:rPr>
              <w:t>în sesiunea de examene de final de semestru.</w:t>
            </w:r>
          </w:p>
        </w:tc>
        <w:tc>
          <w:tcPr>
            <w:tcW w:w="2694" w:type="dxa"/>
            <w:vAlign w:val="center"/>
          </w:tcPr>
          <w:p w14:paraId="759DB29F" w14:textId="77F3FCD2" w:rsidR="00357598" w:rsidRPr="00357598" w:rsidRDefault="00AE115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E1151"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125629AA" w:rsidR="00357598" w:rsidRPr="00357598" w:rsidRDefault="00BA2CC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</w:t>
            </w:r>
            <w:r w:rsidR="009A64F9">
              <w:rPr>
                <w:rFonts w:ascii="Cambria" w:hAnsi="Cambria"/>
                <w:sz w:val="20"/>
                <w:szCs w:val="20"/>
              </w:rPr>
              <w:t xml:space="preserve">a </w:t>
            </w:r>
            <w:r w:rsidR="00714EF7">
              <w:rPr>
                <w:rFonts w:ascii="Cambria" w:hAnsi="Cambria"/>
                <w:sz w:val="20"/>
                <w:szCs w:val="20"/>
              </w:rPr>
              <w:t>comunica</w:t>
            </w:r>
            <w:r w:rsidR="003E259B">
              <w:rPr>
                <w:rFonts w:ascii="Cambria" w:hAnsi="Cambria"/>
                <w:sz w:val="20"/>
                <w:szCs w:val="20"/>
              </w:rPr>
              <w:t xml:space="preserve"> eficient </w:t>
            </w:r>
            <w:r w:rsidR="00420B6E">
              <w:rPr>
                <w:rFonts w:ascii="Cambria" w:hAnsi="Cambria"/>
                <w:sz w:val="20"/>
                <w:szCs w:val="20"/>
              </w:rPr>
              <w:t>despre textul discutat la seminar</w:t>
            </w:r>
            <w:r w:rsidR="00A4699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45722AA8" w14:textId="59F6602F" w:rsidR="00357598" w:rsidRPr="00357598" w:rsidRDefault="008800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Participare activă la seminar</w:t>
            </w:r>
          </w:p>
        </w:tc>
        <w:tc>
          <w:tcPr>
            <w:tcW w:w="2694" w:type="dxa"/>
            <w:vAlign w:val="center"/>
          </w:tcPr>
          <w:p w14:paraId="47DB3803" w14:textId="26655C00" w:rsidR="00357598" w:rsidRPr="00357598" w:rsidRDefault="00A13F8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  <w:r w:rsidR="004A654F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3DA09CA6" w:rsidR="00357598" w:rsidRPr="00357598" w:rsidRDefault="00920C57" w:rsidP="0007320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a analiza în scris </w:t>
            </w:r>
            <w:r w:rsidR="00714EF7">
              <w:rPr>
                <w:rFonts w:ascii="Cambria" w:hAnsi="Cambria"/>
                <w:sz w:val="20"/>
                <w:szCs w:val="20"/>
              </w:rPr>
              <w:t>textele discutate la seminar.</w:t>
            </w:r>
          </w:p>
        </w:tc>
        <w:tc>
          <w:tcPr>
            <w:tcW w:w="2409" w:type="dxa"/>
            <w:vAlign w:val="center"/>
          </w:tcPr>
          <w:p w14:paraId="24AF3BCF" w14:textId="3F2E6319" w:rsidR="00357598" w:rsidRPr="00357598" w:rsidRDefault="00986E6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86E69">
              <w:rPr>
                <w:rFonts w:ascii="Cambria" w:hAnsi="Cambria"/>
                <w:sz w:val="20"/>
                <w:szCs w:val="20"/>
              </w:rPr>
              <w:t>Examen scris în sesiunea de examene de final de semestru.</w:t>
            </w:r>
          </w:p>
        </w:tc>
        <w:tc>
          <w:tcPr>
            <w:tcW w:w="2694" w:type="dxa"/>
            <w:vAlign w:val="center"/>
          </w:tcPr>
          <w:p w14:paraId="7196415F" w14:textId="3DF7533C" w:rsidR="00357598" w:rsidRPr="00357598" w:rsidRDefault="00A13F8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25 %</w:t>
            </w: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4EF87135" w14:textId="7E8DB89D" w:rsidR="00A8114E" w:rsidRDefault="00A8114E" w:rsidP="00EB0F3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Cerințe p</w:t>
            </w:r>
            <w:r w:rsidR="005C3436">
              <w:rPr>
                <w:rFonts w:ascii="Cambria" w:hAnsi="Cambria"/>
                <w:sz w:val="20"/>
                <w:szCs w:val="20"/>
              </w:rPr>
              <w:t>entru nota 5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0084DDD8" w14:textId="458CA53F" w:rsidR="00EB0F3D" w:rsidRPr="00DD64A5" w:rsidRDefault="0098694A" w:rsidP="00DD64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r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ăspunsuri inteligibile, cu idei de bază corecte, chiar dacă slab dezvoltate;</w:t>
            </w:r>
          </w:p>
          <w:p w14:paraId="0B2F6302" w14:textId="7ED4ECAD" w:rsidR="00EB0F3D" w:rsidRPr="008800D0" w:rsidRDefault="0098694A" w:rsidP="008800D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p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rezență la minimum 75% din orele de seminar;</w:t>
            </w:r>
          </w:p>
          <w:p w14:paraId="33F5F98F" w14:textId="0A3529DA" w:rsidR="00EB0F3D" w:rsidRPr="00DD64A5" w:rsidRDefault="0098694A" w:rsidP="00DD64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f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ără plagiat sau fraudă.</w:t>
            </w:r>
          </w:p>
          <w:p w14:paraId="6766C520" w14:textId="77777777" w:rsidR="00357598" w:rsidRPr="00357598" w:rsidRDefault="00357598" w:rsidP="00EB0F3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7777777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8D0E730" wp14:editId="34224445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73C19DF" wp14:editId="72A1560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5EB266" wp14:editId="21AF0F0D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0D8E5AA" wp14:editId="53E12543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A3B273D" wp14:editId="7F5F566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47A6950C" w:rsidR="001253AA" w:rsidRPr="00E027F6" w:rsidRDefault="00370DF5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0127E0A" wp14:editId="38CB6AF3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3E606DE" wp14:editId="6ED2B0D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2D725177" w:rsidR="003C197C" w:rsidRPr="003C197C" w:rsidRDefault="00725BB2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4.05.2025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14AA2489" w:rsidR="003C197C" w:rsidRPr="003C197C" w:rsidRDefault="009C1AC3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hidden="0" allowOverlap="1" wp14:anchorId="4D04B9F3" wp14:editId="5D604883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281305</wp:posOffset>
                  </wp:positionV>
                  <wp:extent cx="1310005" cy="554355"/>
                  <wp:effectExtent l="0" t="0" r="0" b="0"/>
                  <wp:wrapSquare wrapText="left" distT="0" distB="0" distL="114300" distR="114300"/>
                  <wp:docPr id="943049087" name="image1.jpg" descr="A close-up of a signatur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close-up of a signature&#10;&#10;Description automatically generated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5" cy="5543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197C" w:rsidRPr="003C197C">
              <w:rPr>
                <w:rFonts w:ascii="Cambria" w:hAnsi="Cambria"/>
              </w:rPr>
              <w:t>Semnătura titularului de curs</w:t>
            </w:r>
          </w:p>
          <w:p w14:paraId="0F5C8287" w14:textId="288F1876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4021B8EB" w:rsidR="003C197C" w:rsidRPr="003C197C" w:rsidRDefault="009B2A9D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hidden="0" allowOverlap="1" wp14:anchorId="68BFF5CC" wp14:editId="3F015651">
                  <wp:simplePos x="0" y="0"/>
                  <wp:positionH relativeFrom="column">
                    <wp:posOffset>738505</wp:posOffset>
                  </wp:positionH>
                  <wp:positionV relativeFrom="paragraph">
                    <wp:posOffset>24130</wp:posOffset>
                  </wp:positionV>
                  <wp:extent cx="1310005" cy="554355"/>
                  <wp:effectExtent l="0" t="0" r="0" b="0"/>
                  <wp:wrapSquare wrapText="left" distT="0" distB="0" distL="114300" distR="114300"/>
                  <wp:docPr id="424859719" name="image1.jpg" descr="A close-up of a signatur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close-up of a signature&#10;&#10;Description automatically generated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5" cy="5543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99454" w14:textId="77777777" w:rsidR="00807707" w:rsidRDefault="00807707" w:rsidP="00D12BC3">
      <w:pPr>
        <w:spacing w:after="0" w:line="240" w:lineRule="auto"/>
      </w:pPr>
      <w:r>
        <w:separator/>
      </w:r>
    </w:p>
  </w:endnote>
  <w:endnote w:type="continuationSeparator" w:id="0">
    <w:p w14:paraId="53664512" w14:textId="77777777" w:rsidR="00807707" w:rsidRDefault="0080770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7F3C2" w14:textId="77777777" w:rsidR="00807707" w:rsidRDefault="00807707" w:rsidP="00D12BC3">
      <w:pPr>
        <w:spacing w:after="0" w:line="240" w:lineRule="auto"/>
      </w:pPr>
      <w:r>
        <w:separator/>
      </w:r>
    </w:p>
  </w:footnote>
  <w:footnote w:type="continuationSeparator" w:id="0">
    <w:p w14:paraId="620A1A9E" w14:textId="77777777" w:rsidR="00807707" w:rsidRDefault="00807707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45C1"/>
    <w:multiLevelType w:val="hybridMultilevel"/>
    <w:tmpl w:val="769A4D4E"/>
    <w:lvl w:ilvl="0" w:tplc="1B340946">
      <w:start w:val="1"/>
      <w:numFmt w:val="decimal"/>
      <w:lvlText w:val="%1."/>
      <w:lvlJc w:val="left"/>
      <w:pPr>
        <w:ind w:left="720" w:hanging="360"/>
      </w:pPr>
    </w:lvl>
    <w:lvl w:ilvl="1" w:tplc="38988906">
      <w:start w:val="1"/>
      <w:numFmt w:val="lowerLetter"/>
      <w:lvlText w:val="%2."/>
      <w:lvlJc w:val="left"/>
      <w:pPr>
        <w:ind w:left="1440" w:hanging="360"/>
      </w:pPr>
    </w:lvl>
    <w:lvl w:ilvl="2" w:tplc="4DB0CB6C">
      <w:start w:val="1"/>
      <w:numFmt w:val="lowerRoman"/>
      <w:lvlText w:val="%3."/>
      <w:lvlJc w:val="right"/>
      <w:pPr>
        <w:ind w:left="2160" w:hanging="180"/>
      </w:pPr>
    </w:lvl>
    <w:lvl w:ilvl="3" w:tplc="81CE5514">
      <w:start w:val="1"/>
      <w:numFmt w:val="decimal"/>
      <w:lvlText w:val="%4."/>
      <w:lvlJc w:val="left"/>
      <w:pPr>
        <w:ind w:left="2880" w:hanging="360"/>
      </w:pPr>
    </w:lvl>
    <w:lvl w:ilvl="4" w:tplc="726408C4">
      <w:start w:val="1"/>
      <w:numFmt w:val="lowerLetter"/>
      <w:lvlText w:val="%5."/>
      <w:lvlJc w:val="left"/>
      <w:pPr>
        <w:ind w:left="3600" w:hanging="360"/>
      </w:pPr>
    </w:lvl>
    <w:lvl w:ilvl="5" w:tplc="814A5B8E">
      <w:start w:val="1"/>
      <w:numFmt w:val="lowerRoman"/>
      <w:lvlText w:val="%6."/>
      <w:lvlJc w:val="right"/>
      <w:pPr>
        <w:ind w:left="4320" w:hanging="180"/>
      </w:pPr>
    </w:lvl>
    <w:lvl w:ilvl="6" w:tplc="A8B22790">
      <w:start w:val="1"/>
      <w:numFmt w:val="decimal"/>
      <w:lvlText w:val="%7."/>
      <w:lvlJc w:val="left"/>
      <w:pPr>
        <w:ind w:left="5040" w:hanging="360"/>
      </w:pPr>
    </w:lvl>
    <w:lvl w:ilvl="7" w:tplc="162CD9EA">
      <w:start w:val="1"/>
      <w:numFmt w:val="lowerLetter"/>
      <w:lvlText w:val="%8."/>
      <w:lvlJc w:val="left"/>
      <w:pPr>
        <w:ind w:left="5760" w:hanging="360"/>
      </w:pPr>
    </w:lvl>
    <w:lvl w:ilvl="8" w:tplc="A85EAFF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37D16"/>
    <w:multiLevelType w:val="hybridMultilevel"/>
    <w:tmpl w:val="FBE410E0"/>
    <w:lvl w:ilvl="0" w:tplc="B3B0F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25592"/>
    <w:multiLevelType w:val="hybridMultilevel"/>
    <w:tmpl w:val="549A10A0"/>
    <w:lvl w:ilvl="0" w:tplc="ACA243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1342AB"/>
    <w:multiLevelType w:val="hybridMultilevel"/>
    <w:tmpl w:val="11B237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E7C12"/>
    <w:multiLevelType w:val="hybridMultilevel"/>
    <w:tmpl w:val="3064B1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61B07"/>
    <w:multiLevelType w:val="hybridMultilevel"/>
    <w:tmpl w:val="19B8FA36"/>
    <w:lvl w:ilvl="0" w:tplc="7F427B6A">
      <w:start w:val="1"/>
      <w:numFmt w:val="decimal"/>
      <w:lvlText w:val="%1."/>
      <w:lvlJc w:val="left"/>
      <w:pPr>
        <w:ind w:left="720" w:hanging="360"/>
      </w:pPr>
    </w:lvl>
    <w:lvl w:ilvl="1" w:tplc="F8A8DE4E">
      <w:start w:val="1"/>
      <w:numFmt w:val="lowerLetter"/>
      <w:lvlText w:val="%2."/>
      <w:lvlJc w:val="left"/>
      <w:pPr>
        <w:ind w:left="1440" w:hanging="360"/>
      </w:pPr>
    </w:lvl>
    <w:lvl w:ilvl="2" w:tplc="0F7E94E0">
      <w:start w:val="1"/>
      <w:numFmt w:val="lowerRoman"/>
      <w:lvlText w:val="%3."/>
      <w:lvlJc w:val="right"/>
      <w:pPr>
        <w:ind w:left="2160" w:hanging="180"/>
      </w:pPr>
    </w:lvl>
    <w:lvl w:ilvl="3" w:tplc="03AA0AC4">
      <w:start w:val="1"/>
      <w:numFmt w:val="decimal"/>
      <w:lvlText w:val="%4."/>
      <w:lvlJc w:val="left"/>
      <w:pPr>
        <w:ind w:left="2880" w:hanging="360"/>
      </w:pPr>
    </w:lvl>
    <w:lvl w:ilvl="4" w:tplc="4A5AD4B4">
      <w:start w:val="1"/>
      <w:numFmt w:val="lowerLetter"/>
      <w:lvlText w:val="%5."/>
      <w:lvlJc w:val="left"/>
      <w:pPr>
        <w:ind w:left="3600" w:hanging="360"/>
      </w:pPr>
    </w:lvl>
    <w:lvl w:ilvl="5" w:tplc="79902B9E">
      <w:start w:val="1"/>
      <w:numFmt w:val="lowerRoman"/>
      <w:lvlText w:val="%6."/>
      <w:lvlJc w:val="right"/>
      <w:pPr>
        <w:ind w:left="4320" w:hanging="180"/>
      </w:pPr>
    </w:lvl>
    <w:lvl w:ilvl="6" w:tplc="DBCCC5FA">
      <w:start w:val="1"/>
      <w:numFmt w:val="decimal"/>
      <w:lvlText w:val="%7."/>
      <w:lvlJc w:val="left"/>
      <w:pPr>
        <w:ind w:left="5040" w:hanging="360"/>
      </w:pPr>
    </w:lvl>
    <w:lvl w:ilvl="7" w:tplc="8A3824D0">
      <w:start w:val="1"/>
      <w:numFmt w:val="lowerLetter"/>
      <w:lvlText w:val="%8."/>
      <w:lvlJc w:val="left"/>
      <w:pPr>
        <w:ind w:left="5760" w:hanging="360"/>
      </w:pPr>
    </w:lvl>
    <w:lvl w:ilvl="8" w:tplc="AAF61F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A4217"/>
    <w:multiLevelType w:val="hybridMultilevel"/>
    <w:tmpl w:val="4DB6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73ABC"/>
    <w:multiLevelType w:val="hybridMultilevel"/>
    <w:tmpl w:val="FCAE5E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1430D"/>
    <w:multiLevelType w:val="hybridMultilevel"/>
    <w:tmpl w:val="4C5CD882"/>
    <w:lvl w:ilvl="0" w:tplc="CEF41C9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E612B"/>
    <w:multiLevelType w:val="hybridMultilevel"/>
    <w:tmpl w:val="68F29A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55050">
    <w:abstractNumId w:val="0"/>
  </w:num>
  <w:num w:numId="2" w16cid:durableId="939994535">
    <w:abstractNumId w:val="8"/>
  </w:num>
  <w:num w:numId="3" w16cid:durableId="802699678">
    <w:abstractNumId w:val="6"/>
  </w:num>
  <w:num w:numId="4" w16cid:durableId="421922726">
    <w:abstractNumId w:val="4"/>
  </w:num>
  <w:num w:numId="5" w16cid:durableId="1741975505">
    <w:abstractNumId w:val="7"/>
  </w:num>
  <w:num w:numId="6" w16cid:durableId="1498227276">
    <w:abstractNumId w:val="11"/>
  </w:num>
  <w:num w:numId="7" w16cid:durableId="472063221">
    <w:abstractNumId w:val="3"/>
  </w:num>
  <w:num w:numId="8" w16cid:durableId="875964707">
    <w:abstractNumId w:val="10"/>
  </w:num>
  <w:num w:numId="9" w16cid:durableId="2085839445">
    <w:abstractNumId w:val="13"/>
  </w:num>
  <w:num w:numId="10" w16cid:durableId="1260261941">
    <w:abstractNumId w:val="5"/>
  </w:num>
  <w:num w:numId="11" w16cid:durableId="519243831">
    <w:abstractNumId w:val="9"/>
  </w:num>
  <w:num w:numId="12" w16cid:durableId="283771915">
    <w:abstractNumId w:val="1"/>
  </w:num>
  <w:num w:numId="13" w16cid:durableId="820272065">
    <w:abstractNumId w:val="2"/>
  </w:num>
  <w:num w:numId="14" w16cid:durableId="1813399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2417"/>
    <w:rsid w:val="00011141"/>
    <w:rsid w:val="00032BC1"/>
    <w:rsid w:val="00035F4F"/>
    <w:rsid w:val="00036059"/>
    <w:rsid w:val="00040DBA"/>
    <w:rsid w:val="000420D4"/>
    <w:rsid w:val="0005360E"/>
    <w:rsid w:val="00073204"/>
    <w:rsid w:val="00073F36"/>
    <w:rsid w:val="00081272"/>
    <w:rsid w:val="000A101F"/>
    <w:rsid w:val="000B6EB1"/>
    <w:rsid w:val="000B7D0D"/>
    <w:rsid w:val="000C6D25"/>
    <w:rsid w:val="000D0B0A"/>
    <w:rsid w:val="000D20FE"/>
    <w:rsid w:val="000F20F3"/>
    <w:rsid w:val="000F2DF8"/>
    <w:rsid w:val="00105C9A"/>
    <w:rsid w:val="00111776"/>
    <w:rsid w:val="0011776A"/>
    <w:rsid w:val="00117B5A"/>
    <w:rsid w:val="0012328D"/>
    <w:rsid w:val="00123B64"/>
    <w:rsid w:val="001253AA"/>
    <w:rsid w:val="00134527"/>
    <w:rsid w:val="001346BE"/>
    <w:rsid w:val="00155A52"/>
    <w:rsid w:val="00167C08"/>
    <w:rsid w:val="0018193B"/>
    <w:rsid w:val="001914D4"/>
    <w:rsid w:val="0019757E"/>
    <w:rsid w:val="001A007C"/>
    <w:rsid w:val="001A4A04"/>
    <w:rsid w:val="001A50C5"/>
    <w:rsid w:val="001B7C44"/>
    <w:rsid w:val="001C2668"/>
    <w:rsid w:val="001D4587"/>
    <w:rsid w:val="001E41EF"/>
    <w:rsid w:val="001F0B02"/>
    <w:rsid w:val="002008B7"/>
    <w:rsid w:val="00200C0C"/>
    <w:rsid w:val="0020140D"/>
    <w:rsid w:val="00201EE0"/>
    <w:rsid w:val="00210C44"/>
    <w:rsid w:val="00211EF4"/>
    <w:rsid w:val="0021589A"/>
    <w:rsid w:val="00220ED7"/>
    <w:rsid w:val="00221B6D"/>
    <w:rsid w:val="002315D2"/>
    <w:rsid w:val="00237030"/>
    <w:rsid w:val="00242E53"/>
    <w:rsid w:val="00250245"/>
    <w:rsid w:val="00250293"/>
    <w:rsid w:val="00250F88"/>
    <w:rsid w:val="002617F4"/>
    <w:rsid w:val="00261BF1"/>
    <w:rsid w:val="00273287"/>
    <w:rsid w:val="0027377A"/>
    <w:rsid w:val="00297066"/>
    <w:rsid w:val="002A2095"/>
    <w:rsid w:val="002A3A93"/>
    <w:rsid w:val="002A5FDE"/>
    <w:rsid w:val="002A6681"/>
    <w:rsid w:val="002B298E"/>
    <w:rsid w:val="002B38EF"/>
    <w:rsid w:val="002B3B45"/>
    <w:rsid w:val="002C2A67"/>
    <w:rsid w:val="002C2FED"/>
    <w:rsid w:val="002D19B2"/>
    <w:rsid w:val="002D5FCA"/>
    <w:rsid w:val="002E2D93"/>
    <w:rsid w:val="002E4459"/>
    <w:rsid w:val="002E6C8C"/>
    <w:rsid w:val="002F049E"/>
    <w:rsid w:val="00300579"/>
    <w:rsid w:val="00301E97"/>
    <w:rsid w:val="00307AFD"/>
    <w:rsid w:val="003109C8"/>
    <w:rsid w:val="00313CA4"/>
    <w:rsid w:val="00327AAB"/>
    <w:rsid w:val="003478D6"/>
    <w:rsid w:val="00351944"/>
    <w:rsid w:val="00352654"/>
    <w:rsid w:val="0035421D"/>
    <w:rsid w:val="00357598"/>
    <w:rsid w:val="00366881"/>
    <w:rsid w:val="00370DF5"/>
    <w:rsid w:val="0037177C"/>
    <w:rsid w:val="003813C6"/>
    <w:rsid w:val="0039378F"/>
    <w:rsid w:val="003A1213"/>
    <w:rsid w:val="003B3BA2"/>
    <w:rsid w:val="003B6EE4"/>
    <w:rsid w:val="003C197C"/>
    <w:rsid w:val="003C47C3"/>
    <w:rsid w:val="003D401B"/>
    <w:rsid w:val="003D7F8A"/>
    <w:rsid w:val="003E259B"/>
    <w:rsid w:val="003F481E"/>
    <w:rsid w:val="003F659E"/>
    <w:rsid w:val="00405204"/>
    <w:rsid w:val="004163FA"/>
    <w:rsid w:val="00420B6E"/>
    <w:rsid w:val="0042330E"/>
    <w:rsid w:val="004376BF"/>
    <w:rsid w:val="00443956"/>
    <w:rsid w:val="00453436"/>
    <w:rsid w:val="004613CA"/>
    <w:rsid w:val="004675C5"/>
    <w:rsid w:val="004942DB"/>
    <w:rsid w:val="00494BEA"/>
    <w:rsid w:val="004A3F91"/>
    <w:rsid w:val="004A48B7"/>
    <w:rsid w:val="004A654F"/>
    <w:rsid w:val="004B4212"/>
    <w:rsid w:val="004C0C45"/>
    <w:rsid w:val="004D003A"/>
    <w:rsid w:val="004D2236"/>
    <w:rsid w:val="004D3ED0"/>
    <w:rsid w:val="004D624C"/>
    <w:rsid w:val="004E11FF"/>
    <w:rsid w:val="004E2C1F"/>
    <w:rsid w:val="004E578B"/>
    <w:rsid w:val="004F45E5"/>
    <w:rsid w:val="004F4B37"/>
    <w:rsid w:val="00500EA5"/>
    <w:rsid w:val="00505ACE"/>
    <w:rsid w:val="0050720F"/>
    <w:rsid w:val="005103B2"/>
    <w:rsid w:val="0051387E"/>
    <w:rsid w:val="0052725B"/>
    <w:rsid w:val="00535B5B"/>
    <w:rsid w:val="00535D26"/>
    <w:rsid w:val="00551CC4"/>
    <w:rsid w:val="00565059"/>
    <w:rsid w:val="00570242"/>
    <w:rsid w:val="0058253D"/>
    <w:rsid w:val="00583F83"/>
    <w:rsid w:val="005860F5"/>
    <w:rsid w:val="00586682"/>
    <w:rsid w:val="00597873"/>
    <w:rsid w:val="005B2BEB"/>
    <w:rsid w:val="005B4C61"/>
    <w:rsid w:val="005B66A9"/>
    <w:rsid w:val="005B7872"/>
    <w:rsid w:val="005C06F2"/>
    <w:rsid w:val="005C3436"/>
    <w:rsid w:val="005C3903"/>
    <w:rsid w:val="005C6F5D"/>
    <w:rsid w:val="005E100B"/>
    <w:rsid w:val="005E1610"/>
    <w:rsid w:val="005E224F"/>
    <w:rsid w:val="005F30A6"/>
    <w:rsid w:val="006016CF"/>
    <w:rsid w:val="00606962"/>
    <w:rsid w:val="00614994"/>
    <w:rsid w:val="00623AB3"/>
    <w:rsid w:val="00632190"/>
    <w:rsid w:val="00687EE7"/>
    <w:rsid w:val="00694E26"/>
    <w:rsid w:val="00696E4F"/>
    <w:rsid w:val="006A3DD3"/>
    <w:rsid w:val="006A6141"/>
    <w:rsid w:val="006A645E"/>
    <w:rsid w:val="006B2EAE"/>
    <w:rsid w:val="006B6ABF"/>
    <w:rsid w:val="006D648A"/>
    <w:rsid w:val="006E276B"/>
    <w:rsid w:val="006F15D7"/>
    <w:rsid w:val="006F32EA"/>
    <w:rsid w:val="006F32FB"/>
    <w:rsid w:val="00702FE6"/>
    <w:rsid w:val="00706721"/>
    <w:rsid w:val="00706E3A"/>
    <w:rsid w:val="00706E5D"/>
    <w:rsid w:val="007144CA"/>
    <w:rsid w:val="00714EF7"/>
    <w:rsid w:val="0071745D"/>
    <w:rsid w:val="0072079D"/>
    <w:rsid w:val="00725BB2"/>
    <w:rsid w:val="007342EF"/>
    <w:rsid w:val="00734753"/>
    <w:rsid w:val="0074223A"/>
    <w:rsid w:val="0075121C"/>
    <w:rsid w:val="007526F3"/>
    <w:rsid w:val="007566DE"/>
    <w:rsid w:val="0076195A"/>
    <w:rsid w:val="00765665"/>
    <w:rsid w:val="00766E43"/>
    <w:rsid w:val="007965C1"/>
    <w:rsid w:val="007D0416"/>
    <w:rsid w:val="007D3E74"/>
    <w:rsid w:val="007D43AF"/>
    <w:rsid w:val="007D6BE3"/>
    <w:rsid w:val="007F3703"/>
    <w:rsid w:val="00804D31"/>
    <w:rsid w:val="00807707"/>
    <w:rsid w:val="008119F8"/>
    <w:rsid w:val="00820A4F"/>
    <w:rsid w:val="00827CA3"/>
    <w:rsid w:val="0083358D"/>
    <w:rsid w:val="0084063D"/>
    <w:rsid w:val="00843941"/>
    <w:rsid w:val="00844EAD"/>
    <w:rsid w:val="0084568F"/>
    <w:rsid w:val="00847940"/>
    <w:rsid w:val="00863872"/>
    <w:rsid w:val="008663BC"/>
    <w:rsid w:val="0087775D"/>
    <w:rsid w:val="008800D0"/>
    <w:rsid w:val="00885BDD"/>
    <w:rsid w:val="00886616"/>
    <w:rsid w:val="00896E10"/>
    <w:rsid w:val="008A28A6"/>
    <w:rsid w:val="008B15F8"/>
    <w:rsid w:val="008B684E"/>
    <w:rsid w:val="008C0BBE"/>
    <w:rsid w:val="008C28C6"/>
    <w:rsid w:val="008C6A8A"/>
    <w:rsid w:val="008E2069"/>
    <w:rsid w:val="008E6D88"/>
    <w:rsid w:val="008F29A2"/>
    <w:rsid w:val="008F5E28"/>
    <w:rsid w:val="00904C8B"/>
    <w:rsid w:val="0091257E"/>
    <w:rsid w:val="00920A31"/>
    <w:rsid w:val="00920C57"/>
    <w:rsid w:val="00926254"/>
    <w:rsid w:val="00936988"/>
    <w:rsid w:val="009401B8"/>
    <w:rsid w:val="00944A03"/>
    <w:rsid w:val="009508B1"/>
    <w:rsid w:val="00970126"/>
    <w:rsid w:val="0098694A"/>
    <w:rsid w:val="00986E69"/>
    <w:rsid w:val="009943F0"/>
    <w:rsid w:val="00996BA6"/>
    <w:rsid w:val="00996E5F"/>
    <w:rsid w:val="009975D4"/>
    <w:rsid w:val="009A64F9"/>
    <w:rsid w:val="009B00E9"/>
    <w:rsid w:val="009B2A9D"/>
    <w:rsid w:val="009B7C0A"/>
    <w:rsid w:val="009C1AC3"/>
    <w:rsid w:val="009C7B37"/>
    <w:rsid w:val="009D1306"/>
    <w:rsid w:val="009E14EB"/>
    <w:rsid w:val="009F07C6"/>
    <w:rsid w:val="009F6D96"/>
    <w:rsid w:val="00A13F8E"/>
    <w:rsid w:val="00A17192"/>
    <w:rsid w:val="00A2132C"/>
    <w:rsid w:val="00A2168F"/>
    <w:rsid w:val="00A23D3E"/>
    <w:rsid w:val="00A2416D"/>
    <w:rsid w:val="00A24211"/>
    <w:rsid w:val="00A27EF6"/>
    <w:rsid w:val="00A4215F"/>
    <w:rsid w:val="00A4699A"/>
    <w:rsid w:val="00A63463"/>
    <w:rsid w:val="00A713B0"/>
    <w:rsid w:val="00A74D64"/>
    <w:rsid w:val="00A8114E"/>
    <w:rsid w:val="00A82450"/>
    <w:rsid w:val="00AA59B7"/>
    <w:rsid w:val="00AB0DE7"/>
    <w:rsid w:val="00AB17DC"/>
    <w:rsid w:val="00AC6E2E"/>
    <w:rsid w:val="00AD0344"/>
    <w:rsid w:val="00AD6E24"/>
    <w:rsid w:val="00AD7D9D"/>
    <w:rsid w:val="00AE1151"/>
    <w:rsid w:val="00AE2628"/>
    <w:rsid w:val="00AE368E"/>
    <w:rsid w:val="00AF13C4"/>
    <w:rsid w:val="00AF368D"/>
    <w:rsid w:val="00B024F4"/>
    <w:rsid w:val="00B14C4D"/>
    <w:rsid w:val="00B172E6"/>
    <w:rsid w:val="00B32DF6"/>
    <w:rsid w:val="00B36C76"/>
    <w:rsid w:val="00B414C5"/>
    <w:rsid w:val="00B417DB"/>
    <w:rsid w:val="00B47C0D"/>
    <w:rsid w:val="00B52C6D"/>
    <w:rsid w:val="00B95B1E"/>
    <w:rsid w:val="00B96285"/>
    <w:rsid w:val="00BA2CCD"/>
    <w:rsid w:val="00BA3F12"/>
    <w:rsid w:val="00BC36E4"/>
    <w:rsid w:val="00BC7CDE"/>
    <w:rsid w:val="00BD3CB2"/>
    <w:rsid w:val="00BF17DD"/>
    <w:rsid w:val="00BF2C1C"/>
    <w:rsid w:val="00BF4F61"/>
    <w:rsid w:val="00C02345"/>
    <w:rsid w:val="00C163AF"/>
    <w:rsid w:val="00C26150"/>
    <w:rsid w:val="00C31067"/>
    <w:rsid w:val="00C3169A"/>
    <w:rsid w:val="00C3571C"/>
    <w:rsid w:val="00C42153"/>
    <w:rsid w:val="00C42E6A"/>
    <w:rsid w:val="00C66A1F"/>
    <w:rsid w:val="00C67E9D"/>
    <w:rsid w:val="00C76710"/>
    <w:rsid w:val="00C851F0"/>
    <w:rsid w:val="00C863CA"/>
    <w:rsid w:val="00C94C6F"/>
    <w:rsid w:val="00C9513E"/>
    <w:rsid w:val="00CA412A"/>
    <w:rsid w:val="00CB4081"/>
    <w:rsid w:val="00CB66F3"/>
    <w:rsid w:val="00CC011C"/>
    <w:rsid w:val="00CC0FFD"/>
    <w:rsid w:val="00CC4A7D"/>
    <w:rsid w:val="00CC781A"/>
    <w:rsid w:val="00CE2744"/>
    <w:rsid w:val="00CE2BF2"/>
    <w:rsid w:val="00D00111"/>
    <w:rsid w:val="00D06D01"/>
    <w:rsid w:val="00D12BC3"/>
    <w:rsid w:val="00D2397E"/>
    <w:rsid w:val="00D42679"/>
    <w:rsid w:val="00D44828"/>
    <w:rsid w:val="00D51618"/>
    <w:rsid w:val="00D60DDF"/>
    <w:rsid w:val="00D70267"/>
    <w:rsid w:val="00D72C8D"/>
    <w:rsid w:val="00D80899"/>
    <w:rsid w:val="00D94607"/>
    <w:rsid w:val="00DB1933"/>
    <w:rsid w:val="00DB6B10"/>
    <w:rsid w:val="00DC236E"/>
    <w:rsid w:val="00DC432E"/>
    <w:rsid w:val="00DC4958"/>
    <w:rsid w:val="00DD107E"/>
    <w:rsid w:val="00DD2809"/>
    <w:rsid w:val="00DD64A5"/>
    <w:rsid w:val="00DD7578"/>
    <w:rsid w:val="00DE6B49"/>
    <w:rsid w:val="00DE7243"/>
    <w:rsid w:val="00DF2942"/>
    <w:rsid w:val="00DF3E86"/>
    <w:rsid w:val="00DF5C4C"/>
    <w:rsid w:val="00E01BA9"/>
    <w:rsid w:val="00E027F6"/>
    <w:rsid w:val="00E03DC8"/>
    <w:rsid w:val="00E07006"/>
    <w:rsid w:val="00E21EF7"/>
    <w:rsid w:val="00E27C90"/>
    <w:rsid w:val="00E323A8"/>
    <w:rsid w:val="00E36E85"/>
    <w:rsid w:val="00E40A57"/>
    <w:rsid w:val="00E40BD2"/>
    <w:rsid w:val="00E463DB"/>
    <w:rsid w:val="00E51DF1"/>
    <w:rsid w:val="00E56D7A"/>
    <w:rsid w:val="00E724BA"/>
    <w:rsid w:val="00E76A35"/>
    <w:rsid w:val="00E82A54"/>
    <w:rsid w:val="00E90BC4"/>
    <w:rsid w:val="00EA5BDD"/>
    <w:rsid w:val="00EB0F3D"/>
    <w:rsid w:val="00EB28BF"/>
    <w:rsid w:val="00EB4FCA"/>
    <w:rsid w:val="00EB627E"/>
    <w:rsid w:val="00EC5FCF"/>
    <w:rsid w:val="00EC6DA1"/>
    <w:rsid w:val="00ED198E"/>
    <w:rsid w:val="00ED3587"/>
    <w:rsid w:val="00EE3BA2"/>
    <w:rsid w:val="00EF1903"/>
    <w:rsid w:val="00EF69A2"/>
    <w:rsid w:val="00F01F2B"/>
    <w:rsid w:val="00F360C7"/>
    <w:rsid w:val="00F373A3"/>
    <w:rsid w:val="00F42997"/>
    <w:rsid w:val="00F52A38"/>
    <w:rsid w:val="00F65EFF"/>
    <w:rsid w:val="00F7068B"/>
    <w:rsid w:val="00F708DA"/>
    <w:rsid w:val="00F76D8F"/>
    <w:rsid w:val="00F81966"/>
    <w:rsid w:val="00F85E5C"/>
    <w:rsid w:val="00F974CE"/>
    <w:rsid w:val="00FA3D17"/>
    <w:rsid w:val="00FA7471"/>
    <w:rsid w:val="00FB0C91"/>
    <w:rsid w:val="00FB5485"/>
    <w:rsid w:val="00FB6057"/>
    <w:rsid w:val="00FC204E"/>
    <w:rsid w:val="00FC3BB0"/>
    <w:rsid w:val="00FD3B76"/>
    <w:rsid w:val="01C7F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007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itura.liternet.ro/carte/111/Gianina-Carbunariu/Stop-the-Tempo.html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ditura.liternet.ro/carte/379/Elise-Wilk/Disparitii-Eltuntek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demia.edu/91537852/Teatrul_Panorama_postcomunismului_%C3%AEn_Rom%C3%A2nia_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9.jp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2E362-CB88-4C7B-A137-9836B5358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D01C5-D95A-4A06-BCCF-B11DF6EA4F05}"/>
</file>

<file path=customXml/itemProps3.xml><?xml version="1.0" encoding="utf-8"?>
<ds:datastoreItem xmlns:ds="http://schemas.openxmlformats.org/officeDocument/2006/customXml" ds:itemID="{543B2201-EABF-437C-AA0C-FAC1F2A0E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1459</Words>
  <Characters>8464</Characters>
  <Application>Microsoft Office Word</Application>
  <DocSecurity>0</DocSecurity>
  <Lines>70</Lines>
  <Paragraphs>19</Paragraphs>
  <ScaleCrop>false</ScaleCrop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Anca Hatiegan</cp:lastModifiedBy>
  <cp:revision>366</cp:revision>
  <dcterms:created xsi:type="dcterms:W3CDTF">2024-11-08T09:11:00Z</dcterms:created>
  <dcterms:modified xsi:type="dcterms:W3CDTF">2025-09-24T16:34:00Z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